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обратилась в суд с заявлением о привлечении бывшего руководителя ФИО3 и единственного участника ФИО1 к субсидиарной ответственности по обязательствам должника в размере 2 653 330 рублей 59 копеек; непогашенных текущих платежей. Определением Арбитражного суда города Санкт – Петербурга и Ленинградской области от 27.10.2022, оставленным без изменения постановлениями Тринадцатого арбитражного апелляционного суда от 24.01.2023 и Арбитражного суда Северо-Западного округа от 20.06.2023, признано доказанным наличие оснований для привлечения ФИО3 и ФИО1 к субсидиарной ответственности по обязательствам должника, производство по заявлению в части определения размера субсидиарной ответственности названных лиц приостановлено до окончания расчётов с кредиторами. В кассационной жалобе, поданной в Верховный Суд Российской Федерации, заявитель просит отменить названные судебные акты в части установления оснований для привлечения его к субсидиарной ответственности по обязательствам должника. Жалоба изучена в пределах изложенных в них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61.11 , 126 Федерального закона от 26.10.2002 № 127-ФЗ «О несостоятельности (банкротстве)», исходили из установленных обстоятельств наличия у заявителя статуса контролирующего должника лица с учётом объёма предоставленных ему управленческих полномочий в сфере организации хозяйственной деятельности должника, причинно-следственной связи между непередачей конкурсному управляющему первичной документации должника и невозможностью определения его активов, в связи с чем пришли к выводу о доказанности оснований для привлечения его к субсидиарной ответственности. Выводы судов в обжалуемой заявителем части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"МЕГАМЕЙД" (подробнее) Ответчики: ООО "ПКСПЕЦСТРОЙ" (подробнее) Иные лица: в/у Баранова С.А (подробнее) Союз АУ "СРО "Дело" (подробнее) Управление Росреестра по ЛО (подробнее) Управление Федеральной миграционной службы по г. Санкт-Петербургу и Ленинградской области (подробнее) УФНС по ЛО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