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Саратовской области от 13.03.2023 в разрешении разногласий отказано. Двенадцатый арбитражный апелляционный суд постановлением от 25.05.2023 отменил определение от 13.03.2023 и разрешил разногласия посредством внесения в Положение о порядке, об условиях и сроках продажи имущества должника предложенные кредитором дополнительные условия о проведении повторных публичных торгов. Арбитражный суд Поволжского округа постановлением от 31.07.2023 оставил без изменения постановление апелляционного суда от 25.05.2023. В кассационной жалобе ФИО1 просит об отмене постановлений апелляционного и окружного судов, ссылаясь на затягивание судопроизводства, отсутствие спроса на имущество и возникновение дополнительных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При допущении проведения повторных публичных торгов апелляционный суд правомерно руководствовался достижением цели процедуры банкротства и возможностью оставления за должником имущества после исчерпания всех способов его реализации.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Иные лица: АО "ЦДУ" (подробнее) Арбитражный суд Поволжского округа (подробнее) Арбитражный управляющий Морозов Масим Николаевич (подробнее) Газпром межрегионгаз Саратов (подробнее) СПГЭС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