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16.12.2022 в удовлетворении заявления отказано. Десятый арбитражный апелляционный суд постановлением от 10.04.2023 отменил определение от 16.12.2022 и удовлетворил заявление. Арбитражный суд Московского округа постановлением от 16.06.2023 оставил без изменения постановление апелляционного суда от 10.04.2023. В кассационной жалобе ФИО1 просит об отмене постановлений апелляционного и окружного судов, ссылаясь на игнорирование ранее установленных в судебном порядке обстоятельств, связанных с рассматриваемым требованием.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и окружной суды рассмотрели возражения кредитора и признали его не основанным на ранее принятом судебном акте исходя из анализа содержания последнего. Оснований для иной оценки обстоятельств спора на стадии кассационного производства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АО "Банк Русский Стандарт" (подробнее) ИП Ермолова Е. В. (подробнее) Межрайонная инспекция Федеральной налоговой службы №20 по Московской области (подробнее) ПАО "Сбербанк России" (подробнее) Саморегулируемая Организация Арбитражных Управляющих-Некоммерческая Парнтнерство Сибирская Гильдия Антикризисных Управляющих 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