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«ТРАСТ» (далее – банк) обратилось в суд с заявлением о признании должника несостоятельным (банкротом), принятым к производству определением Арбитражного суда города Москвы от 19.10.2020. Определением Арбитражного суда города Москвы от 10.06.2021, оставленным без изменения постановлением Девятого арбитражного апелляционного суда от 04.08.2021, отказано в удовлетворении заявления; производство по делу прекращено. Постановлением Арбитражного суда Московской области от 30.09.2021 принятые по делу судебный акты отменены, дело направлено на новое рассмотрение в суд первой инстанции. При новом рассмотрении определением Арбитражного суда города Москвы от 09.02.2023, оставленным без изменения постановлениями Девятого арбитражного апелляционного суда от 27.04.2023 и Арбитражного суда Московской области от 12.07.2023, заявление признано обоснованным, в отношении должника введена процедура наблюдения. Требование банка в размере 129 558 362 рублей 68 копеек включено в реестр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заявление банка и вводя процедуру наблюдения, суды, руководствуясь статьями 33 , 48 , 68 Федерального закона от 26.10.2002 № 127-ФЗ «О несостоятельности (банкротстве)», исходили из того, что требование подтверждено документально, превышает установленное законом пороговое значение и не исполнено в течение трёх месяцев должником - поручителем по выданному банком внутригрупповому кредиту. Выводы судов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В/у Шастина Е.С. (подробнее) ООО "Инженерный центр" (подробнее) ООО "МОСКОВСКАЯ СИТЦЕНАБИВНАЯ ФАБРИКА" (подробнее) ООО "ЭЛИТСТРОЙПРОЕКТ" (подробнее) ПАО Банк ВТБ (подробнее) ПАО НАЦИОНАЛЬНЫЙ БАНК "ТРАСТ" (подробнее) СОВМЕСТНОЕ ОБЩЕСТВО С ОГРАНИЧЕННОЙ ОТВЕТСТВЕННОСТЬЮ "МОБИЛЬНЫЕ ТЕЛЕСИСТЕМЫ" (подробнее) Ответчики: ООО "Техносерв АС" (подробнее) Иные лица: АНО Исследовательский центр Эксперт-Защита (подробнее) Межрегиональная СРО ПАУ (подробнее) ООО "СтоЛИД" (подробнее) ООО "Экспертно-консалтинговое бюро им.Матвеева"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