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«Трансгрузкарго» обратилось в Арбитражный суд Нижегородской области с иском о взыскании с ООО «Дриверс» 141 585 рублей 99 копеек убытков, причиненных в результате порчи груза. К участию в деле в качестве третьих лиц, не заявляющих самостоятельных требований относительно предмета спора, привлечены ООО «Пивоваренная компания «Балтика», ООО Торговый дом «Дионис». Решением Арбитражного суда Нижегородской области от 26.12.2022 в удовлетворении иска отказано. Постановлением Первого арбитражного апелляционного суда от 12.04.2023 решение суда первой инстанции оставлено без изменения. Арбитражный суд Волго-Вятского округа постановлением от 07.07.2023 указанные судебные акты оставил без изменения. ООО «Трансгрузкарго»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 руководствовались статьями 195 , 199 , 200 , 797 Гражданского кодекса Российской Федерации, статьей 42 Федерального закона от 08.11.2007 № 259-ФЗ «Устав автомобильного транспорта и городского наземного электрического транспорта», разъяснениями, изложенными в постановлениях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 и от 29.09.2015 № 43 «О некоторых вопросах, связанных с применением норм Гражданского кодекса Российской Федерации об исковой давности», и исходили из пропуска срока исковой давности по требованию о взыскании убытков, возникших при перевозке груза.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"Трансгрузкарго" (подробнее) Ответчики: ООО "Дриверс" (подробнее) Судьи дела: Зарубина Е.Н. (судья)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