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09.10.2023 обратился в Верховный Суд Российской Федерации с жалобой на определение судьи Верховного Суда Российской Федерации от 22.08.2023 № 310-ЭС23-14695, решение Арбитражного суда Белгородской области от 17.11.2022, постановление Девятнадцатого арбитражного апелляционного суда от 19.01.2023 и постановление Арбитражного суда Центрального округа от 04.05.2023 по делу № А08-2804/2022,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«Ингви-Трейд» о восстановлении пропущенного процессуального срока отказать.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