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«АвтоСпецСервис» (далее – должник) его конкурсный управляющий обратился с заявлением об установлении действительной стоимости активов должника в размере 209 073 000 руб. Определением суда первой инстанции от 25.11.2022, оставленным без изменения постановлением суда апелляционной инстанции от 25.01.2023, заявление удовлетворено. Постановлением суда округа от 06.06.2023 судебные акты судов первой и апелляционной инстанций отменены, производство по заявлению прекращено. В кассационной жалобе, поданной в Верховный Суд Российской Федерации, конкурсный управляющий просит отменить постановление суда округа в связи с существенными нарушениями судом норм права. Изучив обжалуемый судебный акт, судья не находит оснований для передачи кассационной жалобы на рассмотрение Судебной коллегии Верховного Суда Российской Федерации. Прекращая производство по заявлению, суд округа исходил из непредставления конкурсным управляющим должником доказательств наличия соответствующих разногласий между ним и иными участвующими в деле о банкротстве лицами по вопросу, касающемуся действительной стоимости активов. Изложенные в жалобе доводы не подтверждают существенных нарушений судом норм права, рассматривались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АО "Город Шахмат" (подробнее) Межрегиональное управление Росприроднадзора по Ростовской обл. и РК (подробнее) ООО "Портал" (подробнее) ООО "Торгсервис" (подробнее) ООО ЧОО "Барс" (подробнее) ФНС в лице УНС по Республике Калмыкия (подробнее) фу Саттарова Н.Г. - Рыльков А.П. (подробнее) Ответчики: ООО "АвтоСпецСервис" (подробнее) Иные лица: Аташов Ахъяд А. (подробнее) ОСП по Городскому Округу Воскресенску Московской области (подробнее) Управление федеральной налоговой службы по Республике Калмыкия (подробнее) Федеральное агентство воздушного транспорта (подробнее) Судьи дела: Капкаев Д.В.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