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незаконными сделками действий должника по выплате руководителю последнего – ФИО1 заработной платы за период июль 2015 года - март 2016 года в размере, превышающем 25 000 рублей в месяц, и применении последствий недействительности. Определением Арбитражного суда Московской области от 03.09.2018, оставленным без изменения постановлениями Десятого арбитражного апелляционного суда от 04.04.2019 и Арбитражного суда Московского округа от 04.07.2019, требования удовлетворены, применены последствия недействительности сделки виде взыскания с ФИО1 4 884 555 рублей 36 копеек.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129 и 132 Трудового кодекса Российской Федерации, статьи 61.2 Федерального закона от 26.10.2002 № 127-ФЗ «О несостоятельности (банкротстве)», позицией, изложенной в пунктах 1, 8 и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спорных платежей в период подозрительности при отсутствии равноценного встречного предоставления, указав, что установленный трудовым договором должностной оклад ФИО1 в 26,2 раз превышает должностной оклад предыдущего генерального директора должника, верно применив последствия недействительности.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Верендякин Алексей (подробнее) ЗАО "Вифитех" (подробнее) К.О.БИОФАРМ С.А. (подробнее) ООО "ПРОФИ А" (подробнее) ООО "РЕСО-Лизинг" (подробнее) ООО "СТЭЛ" (подробнее) Ответчики: ООО "ВИКФАРМ" (подробнее) Иные лица: АО "Научно-производственная компания "Катрен" (подробнее) Межрайонная инспекция Федеральной налоговой службы №5 по Московской области (подробнее) НП СГАУ (подробнее) НП СРО " МЦПУ" (подробнее) ООО "Трейдстоун" (подробнее) С.П.ЕРШОВА (подробнее) Судьи дела: Корнелюк Е.С. (судья) (подробнее) Последние документы по делу: Определение от 12 октября 2023 г. по делу № А41-24291/2016 Определение от 17 мая 2022 г. по делу № А41-24291/2016 Определение от 28 октября 2019 г. по делу № А41-24291/2016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