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Железниченко М.В. Арбитражным судом Липецкой области рассмотрено уточненное заявление ООО «Экопродукт» и ООО «Милославец» о признании недействительным договора купли-продажи транспортного средства от 06.11.2018, заключенного должником с Шуриновым А.В., и применении последствий недействительности сделки в виде взыскания с Шуринова А.В. в конкурсную массу должника денежных средств в сумме 1 047 900 рублей. Определением Арбитражного суда Липецкой области от 09.12.2022, оставленным без изменения постановлением Девятнадцатого арбитражного апелляционного суда от 14.03.2023 и постановлением Арбитражного суда Центрального округа от 19.06.2023, в удовлетворении заявления отказано. ООО «Экопродукт» обратилось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61.1, 61.2, 61.3 Федерального закона от 26.10.2002 № 127-ФЗ «О несостоятельности (банкротстве)», статьями 10, 168 Гражданского кодекса Российской Федерации и исходили из недоказанности заявителем наличия совокупности обстоятельств, необходимой для признания спорной сделки недействительной как совершенной с целью причинения вреда имущественным правам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