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изготовлении текста резолютивной части определения Судебной коллегии по экономическим спорам Верховного Суда Российской Федерации, объявленной в судебном заседании 05.10.2023, допущена описка (опечатка) в дате ее объявления: вместо 05.10.2023 ошибочно указано 05.10.2022. Согласно части 3 статьи 179 Арбитражного процессуального кодекса Российской Федерации арбитражный суд, принявший решение, по своей инициативе вправе исправить допущенные в решении описки, опечатки и арифметические ошибки без изменения его содержания. Учитывая, что исправление описки не изменит содержания объявленной 05.10.2023 резолютивной части определения Судебной коллегии по экономическим спорам Верховного Суда Российской Федерации, руководствуясь статьей 179 Арбитражного процессуального кодекса Российской Федерации, Судебная коллегия по экономическим спорам Верховного Суда Российской Федерации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исправить описку (опечатку) в резолютивной части определения Судебной коллегии по экономическим спорам Верховного Суда Российской Федерации, объявленной в судебном заседании 05.10.2023 по делу № А40-127578/2022: вместо даты объявления резолютивной части 05.10.2022 читать 05.10.2023. Председательствующий-судья Н.С. Чучунова судья Р.А. Хатыпова судья А.А. Якимов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