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с кассационной жалобой в Верховный Суд Российской Федерации на указанный судебный акт, приложив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заявленное ходатайство, судья пришел к выводу о наличии оснований для его удовлетворения, поскольку первоначально кассационная жалоба подана в установленные законом сроки, недостаток, послуживший основанием для ее возвращения, устранен, и заявителем не пропущен установленный законом предельный срок для обращения с ходатайством о восстановлении срока подачи кассационной жалобы. На основании изложенного, руководствуясь статьями 117 , 184 , 185 , 291.2 АПК РФ ,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срока подачи кассационной жалобы на постановление Арбитражного суда Уральского округа от 22.06.2023 по делу № А71-10241/2022 удовлетворить, срок восстановить. Судья Верховного Суда Борисова Е. Е. Российской Федерации Суд: Верховный Суд РФ (подробнее) Ответчики: Частное образовательное учреждение высшего образования "Камский институт гуманитарных и инженерных технологий" (подробнее) Судьи дела: Борисова Е.Е. (судья) Последние документы по делу: Определение от 11 октября 2023 г. по делу № А71-10241/2022 Определение от 7 сентября 2023 г. по делу № А71-10241/2022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