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ФИО3 обратилась в арбитражный суд с заявлением о включении в реестр требований кредиторов должника требования в сумме 9 881 532,37 руб. основного долга, 3 000 000 руб. неустойки, 66 000 руб. расходов по оплате государственной пошлины (с учетом уточнения требований в порядке статьи 49 Арбитражного процессуального кодекса Российской Федерации). Финансовый управляющий имуществом должника ФИО4 обратился в арбитражный суд с заявлением о признании недействительным договора уступки прав требования от 07.11.2017, заключенного между публичным акционерным обществом акционерный коммерческий банк «Металлинвестбанк» (далее – банк, цедент) и ФИО3, задолженности солидарных должников перед цедентом, установленной определением Свердловского районного суда г. Перми от 10.03.2016 по делу № 2-74/2016 и решением Свердловского районного суда г. Перми от 10.06.2016 по делу № 2-3546/2016, применении последствий недействительности сделок (с учетом уточнения требований в порядке статьи 49 Арбитражного процессуального кодекса Российской Федерации). Указанные заявления объединены в одно производство для совместного рассмотрения. Определением арбитражного суда первой инстанции от 01.07.2019, оставленным без изменения постановлениями судов апелляционной инстанции от 18.09.2019 и округа от 04.12.2019, в удовлетворении заявления финансового управляющего ФИО4 о признании сделки недействительной отказано; в третью очередь реестра требований кредиторов должника включены требования ФИО3 в сумме 9 881 532,37 руб. основного долга, 66 000 руб. расходов по оплате государственной пошлины, а также 3 000 000 руб. неустойки, подлежащих удовлетворению после удовлетворения требований по основному долгу. В кассационной жалобе, поданной в Верховный Суд Российской Федерации, ФИО1, являющийся конкурсным кредитором должника, просит отменить обжалуемые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суды первой и апелляционной инстанций, оценив представленные в дело доказательства по правилам главы 7 Арбитражного процессуального кодекса Российской Федерации и руководствуясь положениями статьи 16 Арбитражного процессуального кодекса Российской Федерации, статей 10 , 168 Гражданского кодекса Российской Федерации, статей 16, 61.2, 71, 100, 213.24 Федерального закона от 26.10.2002 № 127-ФЗ «О несостоятельности (банкротстве)», исходили из того, что договор цессии от 07.11.2017 не является сделкой должника, либо совершенной за счет должника, в связи с чем, он не может быть оспорен в рамках дела о банкротстве должника. При таких условиях суды отказали в удовлетворении заявления финансового управляющего о признании оспариваемого договора цессии недействительным и включили требования ФИО3, основанные на вступивших в законную силу судебных актах суда общей юрисдикции, в реестр требований кредиторов должника. С указанными выводами согласился суд округа. Доводы, изложенные в кассационной жалобе, выводы судов первой инстанции и округа не опровергают,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Букина И.А. Суд: Верховный Суд РФ (подробнее) Истцы: Инспекция Федеральной налоговой службы по Свердловскому району г. Перми (подробнее) Иные лица: АССОЦИАЦИЯ АРБИТРАЖНЫХ УПРАВЛЯЮЩИХ "СИБИРСКИЙ ЦЕНТР ЭКСПЕРТОВ АНТИКРИЗИСНОГО УПРАВЛЕНИЯ" (подробнее) ИФНС по Свердловскому району г. Перми (подробнее) ООО "КАСТОС" (подробнее) ООО "ПЕРМЬ ИНВЕНТАРИЗАЦИЯ" (подробнее) Росреестр (подробнее) Управление Росрестра по Пермскому краю (подробнее) Судьи дела: Букина И.А. (судья) (подробнее) Последние документы по делу: Определение от 22 декабря 2021 г. по делу № А50-26428/2018 Определение от 9 ноября 2020 г. по делу № А50-26428/2018 Определение от 10 марта 2020 г. по делу № А50-26428/2018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