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должника в арбитражный суд обратилось общество с ограниченной ответственностью «Коммерческий банк «Ренессанс Кредит» (далее – банк) с требованием о включении в реестр требований кредиторов должника задолженности в общей сумме 41 614 807 рублей 40 копеек. Определением Арбитражного суда Волгоградской области от 13.04.2016 в удовлетворении требований банка отказано. Постановлением Двенадцатого арбитражного апелляционного суда от 21.06.2016, оставленным без изменения постановлением Арбитражного суда Поволжского округа от 18.10.2016, определение суда первой инстанции отменено, требование банка удовлетворено в полном объеме. Общество «УправТорг», являясь конкурсным кредитором должника, обратилось в Верховный Суд Российской Федерации с кассационной жалобой на состоявшиеся по обособленному спору постановления.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определения суда первой инстанции и оспариваемых судебных актов, доводов кассационной жалобы общества «УправТорг», представленных им документов, не установлено. Признавая заявленные требования обоснованными, суд апелляционной инстанции руководствовался положениями статей 13, 48 Федерального закона от 16.07.1998 № 102-ФЗ «Об ипотеке (залоге недвижимости)», а также исходил из конкретных, установленных им обстоятельств дела. Арбитражный суд округа согласился с такой оценкой материалов дела. Доводы кассационной жалобы, по сути, сводятся к иной оценке доказательств, касающихся размера требований.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С учетом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«УправТорг»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coldfield business limited (КОЛДФИЛД БИЗНЕС ЛИМИТЕД) (подробнее) АО "БТА Банк" (подробнее) АО Казкоммерцбанк (подробнее) АО "Райффайзенбанк" (подробнее) ЗАО "Кар-Финанс" (подробнее) КБ "Москоммерцбанк" (подробнее) КОЛДФИЛД БИЗНЕС ЛИМИТЕД (подробнее) МИФНС №10 по Волгоградской области (подробнее) ООО "Адамас" (подробнее) ООО "Адонис" (подробнее) ООО "АМТ БАНК" в лице конкурсного управляющего ГК "Агентство по страхованию вкладов" (подробнее) ООО "Бриг" (подробнее) ООО "Главрегионстрой" (подробнее) ООО "ЖКХ Сервис" (подробнее) ООО "Зарина" (подробнее) ООО Коммерческий банк "Ренессанс Кредит" (подробнее) ООО "Ремстройкомплект" (подробнее) ООО "Стайлинг" (подробнее) ООО "СтройКомплект" (подробнее) ООО "Управторг" (подробнее) ООО "УСП" в лице конкурсного управляющего Золотухина И. А. (подробнее) ООО "ХолКом" (подробнее) ООО "Цикл" (подробнее) ООО "ЧОО "Лазурит" (подробнее) ООО "Энергопромстрой" (подробнее) ПАО "Промсвязьбанк" (подробнее) Промсвязь Капитал Б. В. (подробнее) Иные лица: АО "Казкоммерцбанк" (подробнее) АО Коммерческий банк "Москоммерцбанк" (подробнее) АССОЦИАЦИЯ "МЕЖРЕГИОНАЛЬНАЯ САМОРЕГУЛИРУЕМАЯ ОРГАНИЗАЦИЯ ПРОФЕССИОНАЛЬНЫХ АРБИТРАЖНЫХ УПРАВЛЯЮЩИХ" (подробнее) Колфилд Бизнес Лимитед (представитель) (подробнее) НП "МСО ПАУ" (подробнее) ООО "АМТ Банк" (подробнее) ООО "ДИА КОМС" (подробнее) ООО Коммерческий банк "Ренессанс капитал" (подробнее) ООО "Промсвязь Капитал" (подробнее) ООО "Радуга" (подробнее) ПАО Банк "Финансовая Корпорация Открытие" (подробнее) Промсвязь Капитал Б.В. (подробнее) Управление Росреестра по Волгоградской области (подробнее) УФНС России по Волгоградской области (подробнее) Судьи дела: Разумов И.В. (судья) Последние документы по делу: Определение от 10 октября 2023 г. по делу № А12-45752/2015 Определение от 27 апреля 2023 г. по делу № А12-45752/2015 Определение от 8 декабря 2022 г. по делу № А12-45752/2015 Определение от 2 сентября 2020 г. по делу № А12-45752/2015 Резолютивная часть постановления от 18 мая 2017 г. по делу № А12-45752/2015 Определение от 25 мая 2017 г. по делу № А12-45752/2015 Определение от 4 апреля 2017 г. по делу № А12-45752/2015 Резолютивная часть постановления от 23 марта 2017 г. по делу № А12-45752/2015 Определение от 30 марта 2017 г. по делу № А12-45752/2015 Определение от 3 марта 2017 г. по делу № А12-45752/2015 Определение от 1 марта 2017 г. по делу № А12-45752/2015 Определение от 21 февраля 2017 г. по делу № А12-45752/2015 Определение от 15 февраля 2017 г. по делу № А12-45752/2015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