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24.11.2022, оставленным без изменения постановлением Девятого арбитражного апелляционного суда от 07.02.2023 и постановлением Арбитражного суда Московского округа от 09.06.2023, в удовлетворении жалобы отказано. В кассационной жалобе Поляков И.В. просит об отмене судебных актов, ссылаясь на неисследование приведенных в обоснование бездействия обстоятельств. В силу части 1 статьи 291.11 Арбитражного процессуального кодекса Российской Федерации основаниями для отмены ил 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вменяемых управляющему нарушений, поэтому отклонили жалобы в силу статей 20.3, 60, 213.25 Федерального закона от 26.10.2002 № 127-ФЗ «О несостоятельности (банкротстве)» и их судебного толкования.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Полякову Илье Вячеславовичу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