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23.12.2022 заявление удовлетворено. Десятый арбитражный апелляционный суд постановлением от 29.03.2023, оставленным без изменения постановлением Арбитражного суда Московского округа от 15.06.2023, отменил определение от 23.12.2022 и в удовлетворении заявления отказал. В кассационных жалобах Остроухова Н.Л. и Мухаметдиев М.Р. просят об отмене постановлений апелляционного и окружного судов, ссылаясь на отсутствие юридической оценки документов по сделке, совершение сделки после принятия заявления о банкротстве должника, сведения о котором находятся в общедоступном источнике.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 установил продажу квартиры должника в рамках исполнительного производства на публичных торгах незаинтересованному лицу, поступление вырученных от продажи квартиры денежных средств в конкурсную массу должника, поэтому в силу пункта 1 статьи 61.4 Федерального закона от 26.10.2002 № 127-ФЗ «О несостоятельности (банкротстве)» и статей 10, 168, 449 Гражданского кодекса Российской Федерации признал отсутствующими условия для недействительности такой сдлеки.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Остроуховой Надежде Львовне и финансовому управляющему Мухаметдиеву М.Р.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