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25.01.2023, оставленным без изменения постановлением Тринадцатого арбитражного апелляционного суда от 20.03.2023 и постановлением Арбитражного суда Северо-Западного округа от 03.07.2023, Положение утверждено в редакции финансового управляющего, в удовлетворении заявления Сыровкина В.С отказано. В кассационной жалобе Сыровкин В.С. просит об отмене судебных актов, ссылаясь на неправильную оценку доказательств и неосновательные выводы о правах на спорный автомобиль.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Представленное финансовым управляющим Положение признано соответствующим статьям 110, 111, 112, 139, 213.26 Федерального закона от 26.10.2002 № 127-ФЗ «О несостоятельности (банкротстве)» и их судебному толкованию. Доводы заинтересованного лица обсуждены судами и мотивированно отклонены, поскольку установлено отсутствие реального исполнения сторонами договора купли-продажи от 22.02.2019.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Сыровкину Владиславу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