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Свердловской области от 10.01.2023, оставленным без изменения постановлением Семнадцатого арбитражного апелляционного суда от 21.03.2023 и постановлением Арбитражного суда Уральского округа от 08.06.2023, в удовлетворении заявления отказано. В кассационной жалобе ФИО1 просит об отмене судебных актов, ссылаясь на неосновательный отказ во взыскании судебных расходов.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Обжалуемые судебные акты соответствуют статьям 101 , 106 , 110 Арбитражного процессуального кодекса Российской, позициям постановления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 и обстоятельствам дела.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Межрайонная инспекция Федеральной налоговой службы №16 по Свердловской области (подробнее) Иные лица: Ассоциация "МСОАУ "Содействие"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