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Краснодарского края от 24.04.2023, оставленным без изменения постановлением Пятнадцатого Арбитражного апелляционного суда от 09.06.2023 и постановлением Арбитражного суда Северо-Кавказского округа от 02.08.2023, процедура реализации имущества гражданина завершена, должник освобожден от дальнейшего исполнения требований кредиторов за исключением требований, предусмотренных пунктом 5 статьи 213.28 Федерального закона от 26.10.2002 № 127-ФЗ «О несостоятельности (банкротстве)». В кассационной жалобе банк просит об отмене судебных актов, ссылаясь на ненадлежащую оценку поведения должника.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исследовали поведение должника в ситуациях образования и погашения задолженности и признали его создающим условия для применения правила пункта 3 статьи 213.28 Федерального закона от 26.10.2002 № 127-ФЗ «О несостоятельности (банкротстве)». Иная оценка кредитором действий должника противоречит установленным обстоятельствам и не создает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«Тинькофф Банк»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