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17.11.2022 заявление удовлетворено. Постановлением Первого арбитражного апелляционного суда от 13.02.2023 определение отменено, в удовлетворении заявления отказано. Постановлением Арбитражного суда Волго-Вятского округа от 15.06.2023 постановление апелляционного суда отменено, определение суда первой инстанции оставлено в силе. В кассационной жалобе ФИО1 просит об отмене определения и постановления окружного суда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установил, что залоговый статус требования основан на договоре, предмет залога не утрачен, требование заявлено в пределах установленного срока, поэтому удовлетворил заявление в соответствии со статьями 337 , 339 Гражданского кодекса Российской Федерации, статьями 138 , 142 Федерального закона от 26.10.2002 № 127-ФЗ «О несостоятельности (банкротстве)».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"Сбербанк России",Филиал-"Владимирское отделение №8611 "Сбербанк России" (подробнее) ООО "Элемент Лизинг" (подробнее) ПАО Банк ВТБ (подробнее) ПАО "Сбербанк России" (подробнее) Союз арбитражных управляющих "Саморегулируемая организация "Дело" (подробнее) Ответчики: Глава КФХ Петросян Виктория Николаевна (подробнее) Иные лица: Воробьёва Анна Сергеевна (подробнее) ГАРАНТИЙНЫЙ ФОНД ВЛАДИМИРСКОЙ ОБЛАСТИ (подробнее) ОТДЕЛЕНИЕ МИНИСТЕРСТВА ВНУТРЕННИХ ДЕЛ РОССИЙСКОЙ ФЕДЕРАЦИИ ПО ГОРОХОВЕЦКОМУ РАЙОНУ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