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Самарской области от 03.02.2023, оставленным без изменения постановлением Одиннадцатого арбитражного апелляционного суда от 03.04.2023 и постановлением Арбитражного суда Поволжского округа от 15.06.2023, признано обоснованным заявление Федеральной налоговой службы в лице Межрайонной ИФНС России № 2 по Самарской области (кредитор) о признании ФИО1 банкротом, введена процедура реструктуризации долгов, требования налогового органа включены во вторую и третью очереди реестра, утвержден финансовый управляющий. В кассационной жалобе ФИО1 просит об отмене судебных актов, ссылаясь на неправильное применение норм права, ненадлежащую оценку обстоятельств, неверное определение размера требования.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Выводы судов об обоснованности заявления о банкротстве должника и подлежащей включению в реестр задолженности основаны на представленных доказательствах и соответствуют статьям 213.3 , 213.5 , 213.6 Федерального закона от 26.10.2002 № 127-ФЗ «О несостоятельности (банкротстве)». Изложенные в жалобе возражения являлись предметом рассмотрения судов и получили надлежащую оценку.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Межрайонная ИФНС России №2 по Самарской области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