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финансовый управляющий имуществом должника ФИО3 обратился в Арбитражный суд города Москвы с заявлением о признании недействительными: договора дарения недвижимого имущества (квартиры и двух машино-мест) от 19.07.2015 и договора дарения недвижимого имущества (жилого дома и земельных участков) от 25.12.2015, заключенных между должником и его дочерью – ФИО1, и применении последствий их недействительности. Определением Арбитражного суда города Москвы от 05.10.2020 в удовлетворении заявления отказано. Постановлением Девятого арбитражного апелляционного суда от 03.02.2021 определение суда первой инстанции отменено, признаны недействительными сделками договор дарения недвижимого имущества (квартиры и двух машино-мест) от 19.07.2015, заключенный междуФИО2 и ФИО1, и договор дарения недвижимого имущества (жилого дома и земельных участков) от 25.12.2015, заключенный между ФИО2 и ФИО1, и применены последствия недействительности сделок в виде возложения на ФИО1 обязанности вернуть в конкурсную массу должника следующее имущество: квартиру, находящуюся по адресу: &lt;...&gt;; машино-место № 11, расположенное по адресу: &lt;...&gt;; машино-место № 10, расположенное по адресу: &lt;...&gt;; жилой дом, площадью 946 кв.м., расположенный по адресу: Московская область, г. Звенигород, местечко Благодать, д. 16, кадастровый номер 50:49:0010301:1417; земельный участок, площадью 4 500,00 кв.м., расположенный по адресу: Московская область,г. Звенигород, местечко Благодать, д. 16, кадастровый номер 50:49:0010301:161; земельный участок, площадью 2 481,00 кв.м., расположенный по адресу: Московская область, г. Звенигород, местечко Благодать, д. 16, кадастровый номер 50:49:0010301:162. Арбитражный суд Московского округа постановлением от 26.04.2021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оценил представленные доказательства по правилам статьи 71 Арбитражного процессуального кодекса Российской Федерации, руководствовался положениями статьи 61.2 Федерального закона от 26.10.2002 № 127-ФЗ «О несостоятельности (банкротстве)», статей 10 , 168 , 361 Гражданского кодекса Российской Федерации, разъяснениями Пленума Высшего Арбитражного Суда Российской Федерации, содержащимися в постановлениях от 30.04.2009 № 32«О некоторых вопросах, связанных с оспариванием сделок по основаниям, предусмотренным Федеральным законом «О несостоятельности (банкротстве)» и от 23.12.2010 № 63 «О некоторых вопросах, связанных с применениемглавы III.I Федерального закона «О несостоятельности (банкротстве)», и Пленума Верховного Суда Российской Федерации, содержащимися в постановлениях от 23.06.2015 № 25 «О применении судами некоторых положений раздела I части первой Гражданского кодекса Российской Федерации» и от 24.12.2020 № 45 «О некоторых вопросах разрешения споров о поручительстве», и исходил из наличия в действиях должника, имеющего обязательства по договорам поручительства, по передаче всего имеющегося имущества в пользу дочери с целью избежания обращения взыскания на имущество признаков злоупотребления правом.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АКЦИОНЕРНЫЙ КОММЕРЧЕСКИЙ БАНК "РОССИЙСКИЙ КАПИТАЛ" (подробнее) АО Банк СОЮЗ (подробнее) ГУ МВД России по г. Москве (подробнее) Звенигородский отдел Управления Федеральной службы государственной регистрации, кадастра и картографии по Московской области (подробнее) ИФНС №31 (подробнее) НП СРО ОАУ "Авангард" (подробнее) ОАО АКБ "Связь-Банк" (подробнее) ОАО " Промсвязьбанк" (подробнее) ООО "ДЖЕНСЕР СЕРВИС Ю17" (подробнее) ПАО Банк ВТБ (подробнее) ПАО Московский банк "Сбербанк" (подробнее) ПАО "Московский кредитный банк" (подробнее) ПАО "Промсвязьбанк" (подробнее) ПАО " Сбербанк России" (подробнее) СОАО "ВСК" (подробнее) Союз арбитражных управляющих "Авангард" (подробнее) ФГБУ Филиал Федеральная кадастровая палата Федеральной службы государственной регистрации, кадастра и картографии по МО (подробнее) Ф/у Рычков В.М.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