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недействительной сделки по перечислению должником в пользу ФИО1 денежных средств в размере 891 953 рубля 63 копейки и применении последствий недействительности сделки в виде взыскания с ФИО1 в конкурсную массу должника указанной суммы. Определением Арбитражного суда города Санкт–Петербурга и Ленинградской области от 16.01.2023 в удовлетворении заявления отказано. Постановлением Тринадцатого арбитражного апелляционного суда от 04.04.2023, оставленным без постановлением Арбитражного суда Северо–Западного округа от 22.06.2023, определение суда первой инстанции отменено, оспариваемая сделка признана недействительной; применены последствия недействительности, в виде взыскания с ФИО1 в конкурсную массу должника 891 953 рубля 63 копейки. В кассационной жалобе, поданной в Верховный Суд Российской Федерации, заявитель просит отменить оспариваемые постановления судов апелляционной инстанции и округа, оставить в силе определение суда первой инстанции.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доводы кассационной жалобы, дополнение к ней,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 Суд: Верховный Суд РФ (подробнее) Истцы: Федеральная налоговая служба (подробнее) ФНС России МИ №24 по Санкт-Петербургу (подробнее) Ответчики: ООО "ЕМГ УПРАВЛЕНИЕ" (подробнее) Иные лица: АО Руководителю "Почта России" (подробнее) АС СПб и ЛО (подробнее) МИФНС №11 по Санкт-Петербургу (подробнее) ООО "Гелиос" (подробнее) ООО "Хэдхантер" (подробнее) СМОО "Ассоциация антикризисных управляющих" (подробнее) Управление Федеральной миграционной службы по г. Санкт-Петербургу и Ленинградской области (подробнее) УФПС г. Москвы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