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«Аувикс» обратилось в Арбитражный суд Красноярского края с иском, уточненным в порядке статьи 49 Арбитражного процессуального кодекса Российской Федерации, к ООО ТК «Авиамир» о взыскании 6 102 796 рублей 98 копеек убытков. К участию в деле в качестве третьего лица, не заявляющего самостоятельных требований относительно предмета спора, привлечено ПАО «ГМК «Норильский никель». Решением Арбитражного суда Красноярского края от 23.12.2022, оставленным без изменения постановлением Третьего арбитражного апелляционного суда от 25.04.2023 и постановлением Арбитражного суда Восточно-Сибирского округа от 12.07.2023, иск удовлетворен. ООО ТК «Авиамир»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принятие ответчиком от истца груза к перевозке без повреждений, с объявленной ценностью, при приемке которого грузополучателем выявлено повреждение шести LED панелей, не подлежащих восстановлению, отсутствие доказательств повреждения груза вследствие обстоятельств, которые экспедитор не мог предотвратить и устранение которых от него не зависело, руководствуясь статьями 15, 393, 801, 803 Гражданского кодекса Российской Федерации, подпунктом 3 пункта 1 статьи 7 Федерального закона от 30.06.2003 № 87-ФЗ «О транспортно-экспедиционной деятельности», суды пришли к выводу об обязанности экспедитора возместить истцу ущерб в размере поврежденного груза, не подлежащего восстановлению.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