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кассационная жалоба общества на вышеуказанные судебные акты. 14.09.2023 от общества поступило ходатайство об отзыве кассационной жалобы. В соответствии с пунктом 4 части 1 статьи 2915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2 Из материалов кассационного производства усматривается, что отзыв кассационной жалобы не противоречит закону и не нарушает прав других лиц. При таких обстоятельствах ходатайство об отзыве кассационной жалобы подлежит удовлетворению, а жалоба - возврату без рассмотрения по существу. Руководствуясь статьями 184 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акционерного общества «Научно-исследовательский институт точных приборов». Кассационную жалобу на решение Арбитражного суда города Санкт-Петербурга и Ленинградской области от 14.12.2021 и постановление Арбитражного суда Северо-Западного округа от 20.07.2023 по делу № А56-80850/2021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