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Науменко А.А. в Арбитражный суд Свердловской области обратился Попов С.В. с заявлением о намерении погасить требования к должнику об уплате обязательных платежей. Определением Арбитражного суда Свердловской области от 28.04.2023 заявление удовлетворено, Попову С.В. предложено в срок до 22.05.2023 погасить долг по обязательным платежам, включенным в реестр требований кредиторов должника, в размере 1 016 рублей 46 копеек. Постановлением Семнадцатого арбитражного апелляционного суда от 07.06.2023 определение суда первой инстанции отменено; в удовлетворении заявления Попова С.В. отказано. Попов С.В. обратился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суд апелляционной инстанции руководствовался статьей 129.1 Федерального закона от 26.10.2002 № 127-ФЗ «О несостоятельности (банкротстве)», статьей 45 Налогового кодекса Российской Федерации и пришел к выводу об отсутствии со стороны Попова С.В. экономического интереса и цели погашения за должника задолженности по обязательным платежам уполномоченному органу, учитывая, что на дату рассмотрения заявления у него уже имелись сведения о погашении соответствующей задолженности. При этом суд установил, что платеж произведен должником за счет денежных средств, исключенных из конкурсной массы.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