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сделками соглашения № 3 о переводе долга от 31.05.2016, заключённого между должником, обществом «Урюмкан» и обществом с ограниченной ответственностью «Николаевский карьер»; соглашения № 5 о зачёте встречных однородных требований от 31.05.2016 заключённого между обществом «Урюмкан» и обществом «Николаевский карьер», применении последствий недействительности сделок в виде восстановления задолженности общества «Николаевский карьер» перед должником в общем размере 96 223 489 рублей 25 копеек. Определением Арбитражного суда города Москвы от 30.12.2022, оставленным без изменения постановлениями Девятого арбитражного апелляционного суда от 28.03.2023 и Арбитражного суда Московского округа от 14.06.2023, заявление удовлетворено, соглашения № 3 и № 5 признаны недействительными сделками; применены последствия недействительности сделок в виде восстановления задолженности общества «Николаевский карьер» перед должником в размере 96 223 489 рублей 25 копеек. В кассационной жалобе, поданной в Верховный Суд Российской Федерации, заявитель просит отменить оспариваемые судебные акты и направить обособленный спор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и статьёй 61.6 Федерального закона от 26.10.2002 № 127-ФЗ «О несостоятельности (банкротстве)», исходили из наличия оснований для признания оспариваемых соглашений недействительными сделками, указав на следствие сделок – причинение вреда имущественным правам кредиторов должника,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по доводам жалобы не установлено. Доводы заявителя были предметом рассмотрения судов,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"Профессиональная строительная группа" (подробнее) ООО "Битайр" (подробнее) ООО "Нафта Трейд" (подробнее) ООО "Николаевский карьер" (подробнее) ООО "СибТрейд" (подробнее) ООО "Спецкомплект" (подробнее) ООО "Транснефть-Восток" (подробнее) ООО "ТРАНСНЕФТЬ - ВОСТОК" (подробнее) ПАО "Бамстроймеханизация" (подробнее) ПАО "РОССЕТИ СИБИРЬ" (подробнее) Ответчики: ООО "Стройевроком" (подробнее) Иные лица: АССОЦИАЦИЯ "ДАЛЬНЕВОСТОЧНАЯ МЕЖРЕГИОНАЛЬНАЯ САМОРЕГУЛИРУЕМАЯ ОРГАНИЗАЦИЯ ПРОФЕССИОНАЛЬНЫХ АРБИТРАЖНЫХ УПРАВЛЯЮЩИХ" (подробнее) Ассоциация "Краснодарская межрегиональная саморегулируемая организация арбитражных управляющих "Единство" (подробнее) ИФНС России по Свердловскому округу г. Иркутска (подробнее) ООО "Ценсус" (подробнее) Служба Гостехнадзора Иркутской области (подробнее) Управление Министерства внутренних дел Российской Федерации по Забайкальскому краю (подробнее) УПФР Свердловского района города Иркутска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