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Тамбовской области от 02.03.2023 заявление Татаринцева И.А. о признании его несостоятельным (банкротом) признано обоснованным; в удовлетворении ходатайства о введении в отношении должника процедуры реализации имущества отказано; в отношении должника введена процедура реструктуризации долгов, утвержден финансовый управляющий. Постановлением Девятнадцатого арбитражного апелляционного суда от 04.05.2023 определение суда первой инстанции оставлено без изменения. Арбитражный суд Центрального округа постановлением от 25.07.2023 указанные судебные акты оставил без изменения. Татаринцев И.А. обратился в Судебную коллегию Верховного Суда Российской Федерации с кассационной жалобой на принятые судебные акты в части введения в отношении него процедуры реструктуризации долгов,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 принятии судебных актов суды руководствовались положениями статей 213.6, 213.13 Федерального закона от 26.10.2002 № 127-ФЗ «О несостоятельности (банкротстве)» и исходили из отсутствия обстоятельств, безусловно свидетельствующих о том, что финансовое положение должника не соответствует условиям, необходимым для утверждения плана реструктуризации долгов.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