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28 сентября 2023 года через электронный сервис «Мой Арбитр» заявитель обратился в Верховный Суд Российской Федерации с кассационной жалобой на определение Арбитражного суда Московской области от 03.10.2022, постановление Десятого арбитражного апелляционного суда от 24.01.2023 и постановление Арбитражного суда Московского округа от 27.07.2023 по делу № А41-47937/2020.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27.07.2023, на момент обращения заявителя срок, установленный статьёй 291.2 Арбитражного процессуального кодекса Российской Федерации, истёк. ФИО1 заявлено ходатайство о восстановлении пропущенного процессуального срока. В обоснование своего ходатайства заявитель ссылается на позднюю публикацию обжалуемого постановления суда округа. Как следует из информации, размещённой на официальном сайте арбитражных судов (www.arbitr.ru), и как указывает сам заявитель, постановление Арбитражного суда Московского округа от 27.07.2023 было опубликовано в общедоступной базе судебных актов 28.07.2023, то есть без какой-либо задержки, в установленный срок. Также в резолютивной части обжалуемого судебного акта суда округа надлежащим образом разъяснён срок и порядок обжалования. При этом из обжалуемого судебного акта суда округа усматривается, что инициатором кассационного обжалования судебных актов являлся сам ФИО1, представитель которого ФИО2 принимал участие в судебном заседании суда округа. ФИО2 подписал и настоящую кассационную жалобу, поданную в Верховный Суд Российской Федерации. Таким образом, учитывая, что каких-либо доказательств обратного не предоставлено, заявитель и его представитель доподлинно знали о состоявшихся судебных актах, были надлежащим образом уведомлены о порядке и сроках обжалования судебных актов и имели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участвующее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ему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заявителю (пункт 3 части 1 статьи 291.5 Арбитражного процессуального кодекса Российской Федерации). Руководствуясь статьёй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 Суд: Верховный Суд РФ (подробнее) Истцы: АО Страховая компания Согаз-Мед (подробнее) ИП Перминов Анатолий Викторович (подробнее) МИФНС №2 по МО (подробнее) Муравьёв Вадим Владимирович (подробнее) ООО "СФ МЕДИА" (подробнее) Ответчики: ООО "ЦЕНТР ЭНДОКРИНОЛОГИИ"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