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кредитор Ким Роман Владимирович обратился в суд с заявлением о возложении на конкурсного управляющего должником Дерябина Дениса Владимировича обязанности провести инвентаризацию имущества. Определением Арбитражного суда Ростовской области от 14.02.2023, оставленным без изменения постановлениями Пятнадцатого арбитражного апелляционного суда от 31.03.2023 и Арбитражного суда Северо-Кавказского округа от 07.06.2023,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суды, руководствуясь статьями 20.3, 129 Федерального закона от 26.10.2002 № 127-ФЗ «О несостоятельности (банкротстве)», исходили из того, что при последующей смене управляющих положениями законодательства о банкротстве не установлена обязанность нового управляющего провести повторную инвентаризацию имущества должника. При разрешении спора судами учитывалось, что действия предыдущего управляющего и составленные им акты инвентаризации никем из участвующих в деле лиц не оспорены, а осуществление должником хозяйственной деятельности в процессе конкурсного производства не может приводить к многократной инвентаризации одного и того же имущества.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