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обратился в суд с заявлением о привлечении к субсидиарной ответственности по обязательствам должника солидарно ФИО2, ФИО3, ФИО4, ФИО5 (далее – ответчик) на сумму 41 826 737 рублей 99 копеек. Определением Арбитражного суда Ивановской области от 14.12.2022, оставленным без изменения постановлениями Второго арбитражного апелляционного суда от 31.03.2023 и Арбитражного суда Волго-Вятского округа от 12.07.2023,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61.11 Федерального закона от 26.10.2002 № 127-ФЗ «О несостоятельности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недоказанности причинно-следственной связи между непередачей документации должника (изъятой следственными органами) и невозможностью удовлетворения требований конкурсных кредиторов, в связи с чем отказали в привлечении ответчиков к субсидиарной ответственности по заявленным основаниям.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"Капстрой" (подробнее) ООО к/у "КапСтрой" Михеев С.Н. (подробнее) Иные лица: Арбитражный суд Ивановской области (подробнее) ГУ МВД России по г Москве (подробнее) ООО Генеральный директор "КапСтрой" Кузнецов Александр Николаевич (подробнее) ООО СФО "Фобос" (подробнее) УМВД России по Ростовской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