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«Химлайн» обратилось в Арбитражный суд Республики Башкортостан с иском к ООО «Предприятие промышленного железнодорожного транспорта» об обязании заключить договор на подачу и уборку вагонов. К участию в деле в качестве третьего лица, не заявляющего самостоятельных требований относительно предмета спора, привлечено ОАО «Российские железные дороги». Решением Арбитражного суда Республики Башкортостан от 05.09.2022 в удовлетворении иска отказано. Постановлением Восемнадцатого арбитражного апелляционного суда от 15.12.2022 решение суда первой инстанции оставлено без изменения. Арбитражный суд Уральского округа постановлением от 06.06.2023 указанные судебные акты оставил без изменения. ООО «Химлайн»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421 , пунктом 4 статьи 445 Гражданского кодекса Российской Федерации, статьями 56 , 60 Федерального закона № 18-ФЗ от 10.01.2003 «Устав железнодорожного транспорта Российской Федерации», пунктом 3 постановления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и исходили из отсутствия оснований для понуждения ответчика к заключению договора.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"ХимЛайн" (подробнее) Ответчики: ООО "Предприятие промышленного железнодорожного транспорта"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