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АО «РЖД Логистика» обратилось в Арбитражный суд города Москвы с иском о взыскании с ООО «Стальтранс» 6 453 707 рублей 40 копеек неосновательного обогащения и 28 201 рубля 82 копеек процентов за пользование чужими денежными средствами, с последующим их начислением по дату фактического исполнения ответчиком решения суда. Определением Арбитражного суда города Москвы от 13.04.2022 исковое заявление передано для рассмотрения по подсудности в Арбитражный суд Самарской области. Арбитражным судом Самарской области принят встречный иск ООО «Стальтранс», уточненный в порядке статьи 49 Арбитражного процессуального кодекса Российской Федерации, о взыскании с АО «РЖД Логистика» 1 002 412 рублей 50 копеек убытков, 5 212 200 рублей упущенной выгоды и 1 290 741 рубля 48 копеек штрафа в связи с непредъявлением груза к перевозке. Решением Арбитражного суда Самарской области от 22.12.2022 первоначальный иск удовлетворен в части взыскания 6 453 707 рублей 2 40 копеек неосновательного обогащения, 247 893 рублей 09 копеек процентов за пользование чужими денежными средствами, с последующим их начислением по день фактической оплаты суммы долга, в удовлетворении первоначального иска в остальной части отказано; в удовлетворении встречного иска отказано. Постановлением Одиннадцатого арбитражного апелляционного суда от 23.03.2023 решение суда первой инстанции оставлено без изменения. Арбитражный суд Поволжского округа постановлением от 14.06.2023 указанные судебные акты оставил без изменения. ООО «Стальтранс»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первоначальный иск, суды руководствовались положениями статей 309, 310, 395, 1102, 1105, 1107 Гражданского кодекса Российской Федерации и, установив факт одностороннего отказа заказчика от исполнения договора на перевозку грузов, отсутствие надлежащих доказательств оказания ответчиком услуг по перевозке груза в размере произведенного истцом авансового платежа, пришли к выводу о наличии на стороне ответчика неосновательного обогащения. Отказывая в удовлетворении встречного иска, суды руководствовались статьями 15, 393, 431, 784, 785, 787, 790, 796 Гражданского кодекса Российской Федерации, положениям Федерального закона от 08.11.2007 № 259-ФЗ «Устав автомобильного транспорта и городского наземного электрического транспорта», разъяснениями, данными в постановлениях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от 24.03.2016 № 7 «О применении судами некоторых положений Гражданского кодекса Российской Федерации об ответственности 3 за нарушение обязательств», и исходили из недоказанности наличия совокупности условий, необходимой для возложения ответственности в виде убытков на заказчика, учитывая в том числе, что расходы перевозчика на получение разрешений на перевозку тяжеловесных грузов дополнительно не оплачиваются и учтены в стоимости оказываемых услуг, даты осуществления перевозок подлежат дополнительному согласованию и не были известны перевозчику заранее, право заказчика на односторонний отказ предусмотрено договором.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