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привлечении к субсидиарной ответственности по обязательствам должника Администрации Волоколамского городского округа Московской области (далее – администрация). Определением Арбитражного суда Московской области от 04.07.2022, оставленным без изменения постановлениями Десятого арбитражного апелляционного суда от 29.09.2022 и Арбитражного суда Московского округа от 19.12.2022,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61.11 , 61.12 Федерального закона от 26.10.2002 № 127-ФЗ «О несостоятельности (банкротстве)» ввиду установленных фактических обстоятельств дела, обусловленных, в том числе, спецификой осуществляемой должником деятельности, недоказанностью причинно – следственной связи между действиями (бездействием) администрации и появлением у должника признаков объективного банкротства, отказали в удовлетворении заявленных требований. Выводы судов в обжалуемой заявителем части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«Вейст-транс»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"ВОЛОКОЛАМСКОЕ ПРОИЗВОДСТВЕННО-ТЕХНИЧЕСКОЕ ПРЕДПРИЯТИЕ РАЙОННОГО ЖИЛИЩНО-КОММУНАЛЬНОГО ХОЗЯЙСТВА" (подробнее) АО "МОСОБЛГАЗ" (подробнее) ГОСУДАРСТВЕННОЕ БЮДЖЕТНОЕ ПРОФЕССИОНАЛЬНОЕ ОБРАЗОВАТЕЛЬНОЕ УЧРЕЖДЕНИЕ МОСКОВСКОЙ ОБЛАСТИ "ВОЛОКОЛАМСКИЙ АГРАРНЫЙ ТЕХНИКУМ "ХОЛМОГОРКА" (подробнее) Межрайонная ИФНС №19 по МО (подробнее) МУНИЦИПАЛЬНОЕ БЮДЖЕТНОЕ УЧРЕЖДЕНИЕ "МНОГОФУНКЦИОНАЛЬНЫЙ ЦЕНТР ПРЕДОСТАВЛЕНИЯ ГОСУДАРСТВЕННЫХ И МУНИЦИПАЛЬНЫХ УСЛУГ ВОЛОКОЛАМСКОГО МУНИЦИПАЛЬНОГО РАЙОНА" (подробнее) ОАО "Российские железные дороги" (подробнее) ООО "ВЭЙСТ-ТРАНС" (подробнее) ООО "РосСтройМонтаж" (подробнее) ООО УПРАВЛЯЮЩАЯ ОРГАНИЗАЦИЯ "ЖИЛИЩНОЕ ХОЗЯЙСТВО ВОЛОКОЛАМСКОГО РАЙОНА" (подробнее) Ответчики: АО "ВОЛОКОЛАМСКАЯ УПРАВЛЯЮЩАЯ КОМПАНИЯ" (подробнее) Иные лица: Ассоциация "СРО АУ Центрального Федерального округа" (подробнее) Крымский союз арбитражных управляющих "Эксперт" (подробнее) ООО "КОНСАЛТИНГОВАЯ КОМПАНИЯ "2Б ДИАЛОГ" (подробнее) ООО "ЦФР" (подробнее) Судьи дела: Корнелюк Е.С. (судья) (подробнее) Последние документы по делу: Определение от 3 октября 2023 г. по делу № А41-53172/2018 Определение от 31 марта 2023 г. по делу № А41-53172/2018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