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«Хади Такташа 121» (далее – Товарищество)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жилищно-коммунального хозяйства Приволжского района» (далее - Общество) о взыскании 1 224 159 рублей 09 копеек неосновательного обогащения за период с 15.10.2012 по 30.09.2014. Решением Арбитражного суда Республики Татарстан от 29.06.2021 требования удовлетворены. В ходе рассмотрения дела судом апелляционной инстанции истец заявил о частичном отказе от заявленных требований, а именно, за период с 01.11.2012 по 31.12.2012 в размере 396 848 рублей 23 копейки. Постановлением Одиннадцатого арбитражного апелляционного суда от 28.10.2021 отказ Товарищества от иска в указанной выше части принят судом, решение суда первой инстанции в указанной части отменено, производство по делу прекращено. В остальной части решение от 29.06.2021 оставлено без изменения. 2 Постановлением Арбитражного суда Поволжского округа от 01.02.2022 решение от 29.06.2021 и апелляционное постановление от 28.10.2021 отменены в относительно удовлетворения требований Товарищества о взыскании с Общества 433 239 рублей 29 копеек и распределения судебных расходов; в указанной части дело направлено на новое рассмотрение в Арбитражный суд Республики Татарстан. В остальной части решение от 29.06.2021 и апелляционное постановление от 28.10.2021 оставлены без изменения. При новом рассмотрении настоящего дела решением Арбитражного суда Республики Татарстан от 23.09.2022, оставленным без изменения постановлением Одиннадцатого арбитражного апелляционного суда от 09.02.2023 и постановлением Арбитражного суда Поволжского округа от 22.06.2023, уточненные исковые требования удовлетворены, с Общества в пользу Товарищества взыскано 152 121 рубль 47 копеек неосновательного обогащения; производство по делу в части требования о взыскании 281 117 рублей 62 копеек на основании пункта 4 части 1 статьи 150 АПК РФ прекращено.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Товариществом не представлено надлежащих доказательств, подтверждающих факт неправомерного приобретения или сбережения Обществом денежных средств жильцов многоквартирного дома; примененная истцом формула расчета не отвечает критериям относимости и допустимости доказательств, достоверность данной формулы не подтверждена.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15.10.2012 по 31.08.2014 Общество осуществляло функции управляющей организации в отношении многоквартирного дома № 121 по улице Хади Такташа в г. Казани (далее – МКД), производя начисление и сбор денежных средств по статьям «уборка мест общего пользования», «уборка придомовой территории», «вывоз ТБО», «дератизация», «содержание контейнерных площадок», «текущий ремонт» («ТО и ТР жилого здания», «ТО и ТР внутридомовых систем центрального отопления», «ТО и ТР внутридомовых систем электроснабжении», «ТО и ТР внутридомовых сантехнических сетей», «ТО и ТР лифта»), «домофон». 3 Согласно протоколу от 01.03.2019 № 6 общего собрания собственниками МКД принято решение о смене способа управления – создании Товарищества, которое приступило к управлению имуществом с 06.05.2019. По утверждению истца, вследствие смены способа управления у Общества возникла обязанность перечислить Товариществу денежные средства, собранные с жильцов дома и неизрасходованные им по указанным выше статьям расходов. Неисполнение требования о перечислении данных денежных средств новой управляющей организации явилось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291, 1102 Гражданского кодекса Российской Федерации, статьями 44, 154, 155, 158, 161, 162, 166, 170 Жилищного кодекса Российской Федерации, суды удовлетворили заявленные требования, признав неподтвержденным несение расходов Обществом на истребованные у него суммы по статье расходов – вывоз твердых бытовых отходов. Суды пришли к верному выводу о том, что в связи с неисполнением ответчиком обязанности по возврату денежных средств, являющихся для ответчика неосновательным обогащением ,нарушаются права не только истца, но и права собственников помещений. Денежные средства, перечисленные в качестве платы за ТБО, не поступали в собственность ответчика и могли быть потрачены строго по целевому назначению (пункт 1 часть 2 статьи 44 Жилищного кодекса Российской Федерации). Ответчик обязан возвратить собранные с МКД и неиспользованные денежные средства на вывоз ТБО, составляющие разницу между оплаченной суммой и подтвержденными материалами дела расходами по оплате услуг по вывозу ТБО и КГМ. Определяя размер подлежащих взысканию денежных средств, судебные инстанции исходили из того, что сумма неосновательного обогащения Общества составляет 152 121 руб. 47 коп., которая была рассчитана следующим образом: 433 239 руб. 29 коп. (оплаченная сумма жильцами МКД) - 250 817 руб. 91 коп. (сумма израсходованных денежных средств по МКД по вывозу ТБО согласно расчету истца) - 30 299 руб. 91 коп. (также сумма израсходованных денежных средств по МКД).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Приволжанин»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