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финансовый управляющий имуществом должника Пашнев Н.П. с заявлением об утверждении изменений в Положение о порядке, об условиях и о сроках реализации имущества должника. Определением Арбитражного суда Костромской области от 22.09.2021 заявление финансового управляющего удовлетворено. Соколов Н.М. обратился в суд с заявлением о пересмотре определения арбитражного суда по вновь открывшимся обстоятельствам. Определением Арбитражного суда Костромской области от 02.08.2022, оставленным без изменения постановлением Второго арбитражного апелляционного суда от 16.11.2022 и постановлением Арбитражного суда Волго-Вятского округа от 30.06.2023,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311, 312 Арбитражного процессуального кодекса Российской Федерации, разъяснениями, данными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судебных актов по новым и вновь открывшимся обстоятельствам», суды пришли к выводу о том, что указанное заявителем обстоятельство не является вновь открывшимся обстоятельством и не может являться основанием для пересмотра судебного акта по правилам главы 37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