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Малов Владимир Михайлович обратился в суд с заявлением о признании недействительными сделками платежей, совершённых должником в период с 11.07.2018 по 28.06.2019 в пользу с Обершнейдера А.В. на общую сумму 9 158 330 рублей. Определением Арбитражного суда города Санкт – Петербурга и Ленинградской области от 09.02.2021 заявление удовлетворено. Не согласившись с названным судебным актом, заявители обжаловали его в апелляционном порядке. Определением Тринадцатого арбитражного апелляционного суда от 11.04.2023, оставленным без изменения постановлением Арбитражного суда Северо-Западного округа от 05.06.2023, производство по апелляционным жалобам прекращено на основании пункта 1 части 1 статьи 150 Арбитражного процессуального кодекса Российской Федерации, в связи с отказом в удовлетворении ходатайств заявителей о восстановлении срока на апелляционное обжалование. В кассационных жалобах, поданных в Верховный Суд Российской Федерации, заявители просят отменить названные судебные акты, 2 апелляционные жалобы направить в Тринадцатый арбитражный апелляционный суд для рассмотрения по существу.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Прекращая производство по жалобам и подтверждая законность такого прекращения, суды апелляционной инстанции и округа, руководствуясь статьями 117, 150, 259, 271 Арбитражного процессуального кодекса Российской Федерации, исходили из доказанности надлежащего извещения заявителей о начавшемся судебном процессе по обособленному спору и отсутствия оснований для удовлетворения ходатайств с учётом пропуска ими шестимесячного пресекательного срока на подачу кассационной жалобы. Доказательств и убедительных доводов в обоснование невозможности осуществления процессуальных действий по апелляционному обжалованию судебного акта в установленный законом срок, в том числе, посредством электронной системы подачи документов (http://kad.arbitr.ru), заявителями не представлено.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кассационных жалоб не установлено. Оснований для передачи кассационных жалоб на рассмотрение в судебном заседании Судебной коллегии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