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исковым заявлением, в котором просил привлечь Гладкову Наталью Владимировну (далее – ответчик) к субсидиарной ответственности по обязательствам общества с ограниченной ответственностью «Торговый дом «Вудстайл» в размере 362 402 рублей 10 копеек. Решением Арбитражного суда города Санкт – Петербурга и Ленинградской области от 17.10.2022, оставленным без изменения постановлениями Тринадцатого арбитражного апелляционного суда от 31.03.2023 и Арбитражного суда Северо-Западного округа от 05.07.2023, в удовлетворении искового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искового заявления, суды, руководствуясь статьями 9, 10, 61.12 Федерального закона от 26.10.2002 № 127-ФЗ «О несостоятельности (банкротстве)», исходили из недоказанности совокупности условий для привлечения ответчика к субсидиарной ответственности по заявленным основаниям.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