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предприниматель обратился в суд с заявлением о переводе прав и обязанностей покупателя по договору купли-продажи от 10.07.2021, заключенного по итогам проведённых торгов с общества с ограниченной ответственностью «Партнер» в отношении земельного участка с кадастровым номером 13:19:0211001:139 (далее – спорный земельный участок). Определением Арбитражного суда Республики Мордовия от 02.11.2022, оставленным без изменения постановлениями Первого арбитражного апелляционного суда от 14.02.2023 и Арбитражного суда Волго-Вятского округа от 06.06.2023,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2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