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принятии обеспечительных мер в связи с подачей заявления о взыскании с Золотухина Константина Валерьевича убытков в размере 389 824 000 рублей и заявления о привлечении его к субсидиарной ответственности по обязательствам должника, о запрете Управлению Федеральной службы государственной регистрации, кадастра и картографии осуществлять любые регистрационные действия в отношении недвижимого имущества Золотухина К.В.; наложить арест на автомобили, принадлежащие Золотухину К.В. Определением Арбитражного суда города Москвы от 30.01.2023, оставленным без изменения постановлениями Девятого арбитражного апелляционного суда от 18.04.2023 и Арбитражного суда Московского округа от 10.07.2023 в удовлетворении заявления отказано.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жалобы,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