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признании недействительными сделками перечислений должником в пользу компании предоплаты по контрактам от 16.04.2018 № BTP-2018-GW01 и от 19.04.2018 № BTP-20I8-GW02 в общем размере 7 000 000 евро, применении последствий недействительности сделок. Определением Арбитражного суда города Санкт – Петербурга и Ленинградской области от 18.07.2022, оставленным без изменения постановлениями Тринадцатого арбитражного апелляционного суда от 11.10.2022 и Арбитражного суда Северо-Западного округа от 13.02.2023,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 , 19 , пунктом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сделок, совершённых в период подозрительности путём перечисления должником денежных средств в пользу осведомлённой о его неудовлетворительном финансовом состоянии и не предоставившей встречного исполнения компании, повлекших за собой причинение вреда имущественным правам кредиторов.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Ланксесс Дойчланд ГМбх (подробнее) Межрайонная ИФНС №7 (подробнее) МКУ САКИНВЕСТПРОЕКТ (подробнее) ООО "ВВ РУС" (подробнее) ООО "ОХРАННАЯ ОРГАНИЗАЦИЯ ФОРСАД К" (подробнее) ООО "ТРЕВИС и ВВК" (подробнее) ООО "Флюмтэк" (подробнее) ПАО Банк ВТБ (подробнее) ПАО Сбербанк России (подробнее) Ответчики: АО Научно-производственное предприятие "Биотехпрогресс" (подробнее) Иные лица: АНО "центр экспертных исследований "Лаборатория Богатикова" (подробнее) АО к/у НПП "БИОТЕХПРОГРЕСС" Гуров А.И. (подробнее) Выборгская таможня (подробнее) ЗИМИН Д.П . (подробнее) КАНСКИЙ ЗАВОД МАЯК (подробнее) ООО "Эксперт Энерго" (подробнее) ПАО БАНК "ОБЪЕДИНЕННЫЙ ФИНАНСОВЫЙ КАПИТАЛ" в лице - К/у ГК "Агентство по страхованию вкладов" (подробнее) Прокуратура Ленинградской области (подробнее) САКИИНВЕСТПРОЕКТ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