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Лазарев Евгений Владимирович обратился в суд с заявлением о признании недействительным акта приема-передачи транспортного средства (автомобиля) от 28.01.2021, составленного между должником и Войновым М.О.; применении последствий недействительности сделки. Определением Арбитражного суда Волгоградской области от 05.12.2022, оставленным без изменения постановлениями Двенадцатого арбитражного апелляционного суда от 21.02.2023 и Арбитражного суда Поволжского округа от 05.06.2023,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результатов проведённой судебной экспертизы в соответствии с правилами главы 7 Арбитражного процессуального кодекса Российской Федерации, руководствуясь пунктами 1 и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оспариваемой сделки, совершенной после возбуждения дела о банкротстве при неравноценном встречном исполнении со стороны заявителя (не представившего доказательств передачи должнику заёмных денежных средств и финансовой возможности для их предоставления) с целью причинения вреда имущественным правам конкурсных кредиторов; правомерно применив последствия её недействительности. Выводы суды соответствуют нормам права, оснований для переоценки этих выводов не имеется. Несогласие заявителя с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