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Юсупов Айрат Аухатович обратился в суд с заявлением о включении в реестр требований кредиторов должника требования в сумме 14 869 486 рублей 69 копеек основного долга и 1 561 416 рублей 64 копейки процентов за пользование чужими денежными средствами. Определением Арбитражного суда Республики Башкортостан от 15.08.2022, оставленным без изменения постановлениями Восемнадцатого арбитражного апелляционного суда от 24.01.2023 и Арбитражного суда Уральского округа от 31.05.2023, заявленное требование включено в состав третьей очереди реестра. В кассационной жалобе, поданной в Верховный Суд Российской Федерации, заявитель просит отменить оспариваемые судебные акты. Исходя из доводов жалобы, заявитель не согласен с включением заявленного требования в реестр, считает его подлежащим удовлетворению в очерёдности, предшествующей распределению ликвидационной квоты. 2 Жалоба изучена в пределах заявленных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оценив представленные в материалы дела доказательства, руководствуясь статьями 71, 100 Федерального закона от 26.10.2002 № 127-ФЗ «О несостоятельности (банкротстве)», разъяснениями изложенными в пункте 3.1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установив основание возникновения задолженности, признав наличие у Юсупова А.А. права требования, отсутствие доказательств предоставления должнику компенсационного финансирования, пришли к выводу об обоснованности заявленного требования и необходимости включения его в реестр требований кредиторов третьей очереди.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по доводам кассационной жалобы не установлено. Несогласие заявителя с выводами судебных инстанций,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