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«Барий» обратилось в суд с заявлением о включении в реестр кредиторов должника (далее – реестр) его требований в размере 26 255 000 рублей, составляющих ущерб судну заявителя. Определением Арбитражного суда Ростовской области от 06.08.2022 требования общества «Барий» в размере 22 942 000 рублей включены в третью очередь реестра; отказано в удовлетворении заявления в остальной части. Постановлением Пятнадцатого арбитражного апелляционного суда от 17.03.2023, оставленным без изменения постановлением Арбитражного суда Северо-Кавказского округа от 05.06.2023, отменено определение суда первой инстанции от 06.08.2022 в части удовлетворения заявления общества «Барий»; отказано в удовлетворении заявления о включении требований в реестр.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округа, оставить без изменения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71 и 100 Федерального закона от 26.10.2002 № 127-ФЗ «О несостоятельности (банкротстве)» и результатами повторной судебной экспертизы об определении характера повреждений судна и момента их возникновения, исходил из отсутствия причин для удовлетворения требований по заявленным основаниям, указав, в частности, на отсутствие причинно- следственной связи между действиям (бездействием) должника и ущербом имуществу заявителя, длительное время неправомерно уклонявшегося от принятия имущества из аренды третьего лица, признав, что само возникновение отношений по хранению, положенных в основу оспариваемых требований общества «Барий», вызваны недобросовестными и неразумными действиями самого заявителя. Суд округа поддержал выводы суда апелляционной инстанции, признав правомерность назначения повторной судебной экспертизы и достоверность его результатов как доказательства по спору. Доводы заявителя о несогласии с назначением повторной экспертизы и результатами её проведения были предметом рассмотрения суда округа, получили надлежащую правовую оценку, отклонены как несостоятельные с подробным изложением мотивов отклонения.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