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Лобастова Власта Юрьевна обратилась в суд с заявлением о прекращении производства по делу в связи с отсутствием финансирования. Определением Арбитражного суда города Санкт–Петербурга и Ленинградской области от 21.10.2022, оставленным без изменения постановлениями Тринадцатого арбитражного апелляционного суда от 01.03.2023 и Арбитражного суда Северо–Западного округа от 07.06.2023, производство по настоящему делу прекращено. В кассационной жалобе, поданной в Верховный Суд Российской Федерации, заявитель просит отменить оспариваемые судебные акты, дело направить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Прекращая производство по делу о банкротстве должника, суд первой инстанции, с которым впоследствии согласились суды апелляционной инстанции и округа, руководствуясь статьёй 57 Федерального закона от 26.10.2002 № 127-ФЗ «О несостоятельности (банкротстве)», исходили из отсутствия средств, достаточных для финансирования процедуры банкротства и недоказанности заявителем иного.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заявителя были предметом рассмотрения судов, их выводы не опровергают, свидетельствуют о несогласии с принятыми по делу судебными актами и направлены на переоценку доказательств, что находится за пределами полномочий Судебной коллегии по экономическим спорам Верховного Суда Российской Федерации.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