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договора купли-продажи автомобиля от 05.04.2018, заключенного должником и Сеиняном Тельманом Тельмановичем в отношении Тойота Камри, VIN XW7BKYFKX0S110951, 2017 года выпуска, и применить последствия недействительности сделки. Определением Арбитражного суда Кабардино-Балкарской Республики от 22.03.2023 отказано в удовлетворении заявления. Постановлением Шестнадцатого арбитражного апелляционного суда от 30.05.2023 отменено определение суда первой инстанции от 22.03.2023; заявление удовлетворено. Постановлением Арбитражного суда Северо-Кавказского округа от 24.07.2023 отменено постановление апелляционного суда от 30.05.2023, оставлено в силе определение суда первой инстанции от 22.03.2022. В кассационной жалобе, поданной в Верховный Суд Российской Федерации, заявитель просит отменить названные определение суда первой инстанции и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требований, суд первой инстанции не усмотрел оснований для применения положений пункта 2 статьи 61.2 Федерального закона от 26.10.2002 № 127-ФЗ «О несостоятельности (банкротстве)», ввиду совершения оспариваемой сделки за пределами трёхлетнего периода подозрительности. Отменяя определение суда первой инстанции, апелляционный суд, руководствуясь положениями статей 10, 168 и пункта 2 сватьи 170 Гражданского кодекса Российской Федерации, пришёл к выводу о притворности отношений и наличии оснований для удовлетворения требований. Отменяя постановление апелляционного суда и оставляя в силе определение суда первой инстанции, суд округа указал на отсутствие у сделки пороков, выходящих за пределы дефектов подозрительных сделок.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инстанции и округа не допущено. Доводы заявителя были предметом рассмотрения судов, их выводы не опровергают, свидетельствуют о несогласии с принятыми по делу судебными актами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