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установленного факта перечисления истцом денежных средств ответчику, недоказанности наличия между сторонами договорных отношений, как и встречного предоставления со стороны ответчика на перечисленную сумму либо ее возврата истцу.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