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Банникова В.Ю. в Арбитражный суд Челябинской области обратился финансовый управляющий имуществом должника Анищенко Я.В. с заявлением о признании недействительными договора купли-продажи квартиры от 27.01.2021, заключенного Банниковой Л.И. и Ждановой С.И., расписки о получении денежных средств от 27.01.2021 на сумму 3 500 000 рублей и применении последствий их недействительности. Определением Арбитражного суда Челябинской области от 08.11.2022, оставленным без изменения постановлением Восемнадцатого арбитражного апелляционного суда от 21.02.2023 и постановлением Арбитражного суда Уральского округа от 30.05.2023, в удовлетворении заявления отказано. Волкович И.А.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61.2,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сделки недействительной как совершенной с целью причинения вреда имущественным правам кредиторов, учитывая, что спорное имущество относится к личной собственности супруги должника и не может быть включено в конкурсную массу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