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вынесенном по результату рассмотрения кассационных жалоб ФИО1 и финансового управляющего ФИО2 определении Верховного Суда Российской Федерации № 310-ЭС22-11516 допущена опечатка в дате этого документа, подлежащая исправлению. Руководствуясь статьями 184 , 179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на 02.11.2022 дату вынесения определения Верховного Суда Российской Федерации № 310-ЭС22-11516. Судья Верховного Суда Российской Федерации Н.А. Ксенофонтова Суд: Верховный Суд РФ (подробнее) Иные лица: Ассоциация арбитражных управляющих "Солидарность" (подробнее) Государственный комитет по государственной регистрации и кадастру Республики Крым (подробнее) УФНС России по РК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