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Куклиной Ю.Ю. в Арбитражный суд города Санкт-Петербурга и Ленинградской области обратилось ПАО «Национальный банк «ТРАСТ» с заявлением о включении в реестр требований кредиторов должника требования в размере 6 761 817 рублей 47 копеек как обеспеченного залогом имущества должника. ООО «Белые Ночи СПб» также обратилось в Арбитражный суд города Санкт-Петербурга и Ленинградской области с заявлением о включении в реестр требований кредиторов должника требования в размере 884 973 рублей 34 копеек. Производства по заявлениям объединены в одно для совместного рассмотрения, поскольку требования заявителей обусловлены неисполнением должником условий кредитного договора от 04.10.2013 N КИ-СПП1/57/2013- 1927, заключенного должником и ОАО «АКБ «Балтика». Определением Арбитражного суда города Санкт-Петербурга и Ленинградской области от 01.09.2022 заявление банка удовлетворено, в удовлетворении заявления общества отказано. 2 Определением от 16.11.2022 Тринадцатый арбитражный апелляционный суд перешел к рассмотрению обособленного спора по правилам, установленным для рассмотрения дела в арбитражном суде первой инстанции. Постановлением Тринадцатого арбитражного апелляционного суда от 06.02.2023 определение суда первой инстанции отменено, признано обоснованным и подлежащим включению в третью очередь реестра требований кредиторов должника требование банка в размере 6 761 817 рублей 47 копеек, как обеспеченное залогом имущественных прав должника по договору залога прав требования, принят отказ ООО «Белые Ночи СПб» от апелляционной жалобы и производство по апелляционной жалобе прекращено. Арбитражный суд Северо-Западного округа постановлением от 31.05.2023 постановление суда апелляционной инстанции оставил без изменения. Куклина Ю.Ю.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 в части удовлетворения заявления банка,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апелляционной и кассационной инстанций руководствовались положениями статей 196, 204, 382, 384, 819 Гражданского кодекса Российской Федерации, статьями 16, 100, 138, 213.8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перехода к банку права требования к должнику по спорному кредитному договору и надлежащего уведомления должника о состоявшейся уступке права, признав заявленное требование банка 3 обоснованным и подлежащим включению в реестр требований кредиторов третьей очереди как обеспеченное залогом.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