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Самарской области от 26.01.2023 процедура реализации имущества ФИО1 завершена, в отношении должника не применены правила об освобождении от дальнейшего исполнения требований кредиторов. Постановлением Одиннадцатого арбитражного апелляционного суда от 22.03.2023 определение суда первой инстанции в обжалуемой части оставлено без изменения. Арбитражный суд Поволжского округа постановлением от 01.06.2023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его от дальнейшего исполнения обязательств,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положениями статьи 213.28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недобросовестного поведения должника, выразившегося в сокрытии своих доходов и имущества, открытии должником в процедуре банкротства новых счетов без уведомления финансового управляющего, неисполнении вступившего в законную силу судебного акта об истребовании документов.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